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412E90" w:rsidRDefault="00412E90" w:rsidP="00412E90"/>
    <w:p w:rsidR="00CD23C4" w:rsidRPr="00CD23C4" w:rsidRDefault="00CD23C4" w:rsidP="00CD23C4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bCs/>
          <w:sz w:val="24"/>
          <w:szCs w:val="24"/>
        </w:rPr>
        <w:t>Статистическая закономерность – это определенный порядок:</w:t>
      </w:r>
    </w:p>
    <w:p w:rsidR="00CD23C4" w:rsidRPr="00CD23C4" w:rsidRDefault="00CD23C4" w:rsidP="00CD23C4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состояния</w:t>
      </w:r>
    </w:p>
    <w:p w:rsidR="00CD23C4" w:rsidRPr="00CD23C4" w:rsidRDefault="00CD23C4" w:rsidP="00CD23C4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соотношения</w:t>
      </w:r>
    </w:p>
    <w:p w:rsidR="00CD23C4" w:rsidRPr="00CD23C4" w:rsidRDefault="00CD23C4" w:rsidP="00CD23C4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изменения явлений</w:t>
      </w:r>
    </w:p>
    <w:p w:rsidR="00412E90" w:rsidRDefault="00412E90" w:rsidP="00412E90">
      <w:pPr>
        <w:pStyle w:val="a3"/>
        <w:ind w:left="1500"/>
        <w:rPr>
          <w:rFonts w:ascii="Arial" w:hAnsi="Arial" w:cs="Arial"/>
          <w:sz w:val="24"/>
          <w:szCs w:val="24"/>
        </w:rPr>
      </w:pPr>
    </w:p>
    <w:p w:rsidR="00CD23C4" w:rsidRPr="00CD23C4" w:rsidRDefault="00CD23C4" w:rsidP="00CD23C4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CD23C4">
        <w:rPr>
          <w:rFonts w:ascii="Arial" w:hAnsi="Arial" w:cs="Arial"/>
          <w:bCs/>
          <w:sz w:val="24"/>
          <w:szCs w:val="24"/>
        </w:rPr>
        <w:t>Преимущества выборочного наблюдения по сравнению с отчетностью:</w:t>
      </w:r>
    </w:p>
    <w:p w:rsidR="00CD23C4" w:rsidRPr="00CD23C4" w:rsidRDefault="00CD23C4" w:rsidP="00CD23C4">
      <w:pPr>
        <w:pStyle w:val="a3"/>
        <w:numPr>
          <w:ilvl w:val="0"/>
          <w:numId w:val="18"/>
        </w:numPr>
        <w:rPr>
          <w:rFonts w:ascii="Arial" w:hAnsi="Arial" w:cs="Arial"/>
          <w:b/>
          <w:bCs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возможность провести исследования по более широкой программе</w:t>
      </w:r>
    </w:p>
    <w:p w:rsidR="00CD23C4" w:rsidRPr="00CD23C4" w:rsidRDefault="00CD23C4" w:rsidP="00CD23C4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снижение трудовых затрат за счет уменьшения объема обработки первичной информации</w:t>
      </w:r>
    </w:p>
    <w:p w:rsidR="00CD23C4" w:rsidRPr="00CD23C4" w:rsidRDefault="00CD23C4" w:rsidP="00CD23C4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возможность получения вероятностной оценки ошибки при расчете средней и доли в генеральной сов</w:t>
      </w:r>
      <w:r w:rsidRPr="00CD23C4">
        <w:rPr>
          <w:rFonts w:ascii="Arial" w:hAnsi="Arial" w:cs="Arial"/>
          <w:sz w:val="24"/>
          <w:szCs w:val="24"/>
        </w:rPr>
        <w:t>о</w:t>
      </w:r>
      <w:r w:rsidRPr="00CD23C4">
        <w:rPr>
          <w:rFonts w:ascii="Arial" w:hAnsi="Arial" w:cs="Arial"/>
          <w:sz w:val="24"/>
          <w:szCs w:val="24"/>
        </w:rPr>
        <w:t>купности</w:t>
      </w:r>
    </w:p>
    <w:p w:rsidR="00CD23C4" w:rsidRPr="00CD23C4" w:rsidRDefault="00CD23C4" w:rsidP="00CD23C4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возможность периодического проведения обследований</w:t>
      </w:r>
    </w:p>
    <w:p w:rsidR="00CD23C4" w:rsidRDefault="00CD23C4" w:rsidP="00CD23C4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более низкие материальные затраты</w:t>
      </w:r>
    </w:p>
    <w:p w:rsidR="00CD23C4" w:rsidRPr="00CD23C4" w:rsidRDefault="00CD23C4" w:rsidP="00CD23C4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CD23C4" w:rsidRPr="00CD23C4" w:rsidRDefault="00CD23C4" w:rsidP="00CD23C4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bCs/>
          <w:sz w:val="24"/>
          <w:szCs w:val="24"/>
        </w:rPr>
        <w:t>Количественные признаки группировок:</w:t>
      </w:r>
    </w:p>
    <w:p w:rsidR="00CD23C4" w:rsidRPr="00CD23C4" w:rsidRDefault="00CD23C4" w:rsidP="00CD23C4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уровень образования (незаконченное среднее, среднее, высшее)</w:t>
      </w:r>
    </w:p>
    <w:p w:rsidR="00CD23C4" w:rsidRPr="00CD23C4" w:rsidRDefault="00CD23C4" w:rsidP="00CD23C4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национальность</w:t>
      </w:r>
    </w:p>
    <w:p w:rsidR="00CD23C4" w:rsidRPr="00CD23C4" w:rsidRDefault="00CD23C4" w:rsidP="00CD23C4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заработная плата</w:t>
      </w:r>
    </w:p>
    <w:p w:rsidR="00CD23C4" w:rsidRPr="00CD23C4" w:rsidRDefault="00CD23C4" w:rsidP="00CD23C4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возраст человека</w:t>
      </w:r>
    </w:p>
    <w:p w:rsidR="00CD23C4" w:rsidRPr="00CD23C4" w:rsidRDefault="00CD23C4" w:rsidP="00CD23C4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прибыль предприятия</w:t>
      </w:r>
    </w:p>
    <w:p w:rsidR="00CD23C4" w:rsidRPr="00CD23C4" w:rsidRDefault="00CD23C4" w:rsidP="00CD23C4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посевная площадь</w:t>
      </w:r>
    </w:p>
    <w:p w:rsidR="00CD23C4" w:rsidRDefault="00CD23C4" w:rsidP="00CD23C4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пол человека</w:t>
      </w:r>
    </w:p>
    <w:p w:rsidR="00CD23C4" w:rsidRDefault="00CD23C4" w:rsidP="00CD23C4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CD23C4" w:rsidRPr="00CD23C4" w:rsidRDefault="00CD23C4" w:rsidP="00CD23C4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bCs/>
          <w:sz w:val="24"/>
          <w:szCs w:val="24"/>
        </w:rPr>
        <w:lastRenderedPageBreak/>
        <w:t>Относительный показатель динамики и относительный показатель плана:</w:t>
      </w:r>
    </w:p>
    <w:p w:rsidR="00CD23C4" w:rsidRPr="00CD23C4" w:rsidRDefault="00CD23C4" w:rsidP="00CD23C4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никак не связаны между собой</w:t>
      </w:r>
    </w:p>
    <w:p w:rsidR="00CD23C4" w:rsidRPr="00CD23C4" w:rsidRDefault="00CD23C4" w:rsidP="00CD23C4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относительный показатель динамики равен произведению относительного показателя плана на относ</w:t>
      </w:r>
      <w:r w:rsidRPr="00CD23C4">
        <w:rPr>
          <w:rFonts w:ascii="Arial" w:hAnsi="Arial" w:cs="Arial"/>
          <w:sz w:val="24"/>
          <w:szCs w:val="24"/>
        </w:rPr>
        <w:t>и</w:t>
      </w:r>
      <w:r w:rsidRPr="00CD23C4">
        <w:rPr>
          <w:rFonts w:ascii="Arial" w:hAnsi="Arial" w:cs="Arial"/>
          <w:sz w:val="24"/>
          <w:szCs w:val="24"/>
        </w:rPr>
        <w:t>тельный показатель реализации плана</w:t>
      </w:r>
    </w:p>
    <w:p w:rsidR="00CD23C4" w:rsidRPr="00CD23C4" w:rsidRDefault="00CD23C4" w:rsidP="00CD23C4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относительный показатель динамики равен половине относительного показателя плана</w:t>
      </w:r>
    </w:p>
    <w:p w:rsidR="00CD23C4" w:rsidRDefault="00CD23C4" w:rsidP="00CD23C4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относительный показатель динамики равен частному относительного показателя плана и относител</w:t>
      </w:r>
      <w:r w:rsidRPr="00CD23C4">
        <w:rPr>
          <w:rFonts w:ascii="Arial" w:hAnsi="Arial" w:cs="Arial"/>
          <w:sz w:val="24"/>
          <w:szCs w:val="24"/>
        </w:rPr>
        <w:t>ь</w:t>
      </w:r>
      <w:r w:rsidRPr="00CD23C4">
        <w:rPr>
          <w:rFonts w:ascii="Arial" w:hAnsi="Arial" w:cs="Arial"/>
          <w:sz w:val="24"/>
          <w:szCs w:val="24"/>
        </w:rPr>
        <w:t>ный показатель реализации плана</w:t>
      </w:r>
    </w:p>
    <w:p w:rsidR="00CD23C4" w:rsidRDefault="00CD23C4" w:rsidP="00CD23C4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CD23C4" w:rsidRPr="00CD23C4" w:rsidRDefault="00CD23C4" w:rsidP="00CD23C4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bCs/>
          <w:sz w:val="24"/>
          <w:szCs w:val="24"/>
        </w:rPr>
        <w:t>Если модальное значение признака больше средней величины признака, то это свидетельс</w:t>
      </w:r>
      <w:r w:rsidRPr="00CD23C4">
        <w:rPr>
          <w:rFonts w:ascii="Arial" w:hAnsi="Arial" w:cs="Arial"/>
          <w:bCs/>
          <w:sz w:val="24"/>
          <w:szCs w:val="24"/>
        </w:rPr>
        <w:t>т</w:t>
      </w:r>
      <w:r w:rsidRPr="00CD23C4">
        <w:rPr>
          <w:rFonts w:ascii="Arial" w:hAnsi="Arial" w:cs="Arial"/>
          <w:bCs/>
          <w:sz w:val="24"/>
          <w:szCs w:val="24"/>
        </w:rPr>
        <w:t>вует о …</w:t>
      </w:r>
    </w:p>
    <w:p w:rsidR="00CD23C4" w:rsidRPr="00CD23C4" w:rsidRDefault="00CD23C4" w:rsidP="00CD23C4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биномиальном законе распределения</w:t>
      </w:r>
    </w:p>
    <w:p w:rsidR="00CD23C4" w:rsidRPr="00CD23C4" w:rsidRDefault="00CD23C4" w:rsidP="00CD23C4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симметричности распределения</w:t>
      </w:r>
    </w:p>
    <w:p w:rsidR="00CD23C4" w:rsidRPr="00CD23C4" w:rsidRDefault="00CD23C4" w:rsidP="00CD23C4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 xml:space="preserve">правосторонней </w:t>
      </w:r>
      <w:proofErr w:type="spellStart"/>
      <w:r w:rsidRPr="00CD23C4">
        <w:rPr>
          <w:rFonts w:ascii="Arial" w:hAnsi="Arial" w:cs="Arial"/>
          <w:sz w:val="24"/>
          <w:szCs w:val="24"/>
        </w:rPr>
        <w:t>ассиметрии</w:t>
      </w:r>
      <w:proofErr w:type="spellEnd"/>
      <w:r w:rsidRPr="00CD23C4">
        <w:rPr>
          <w:rFonts w:ascii="Arial" w:hAnsi="Arial" w:cs="Arial"/>
          <w:sz w:val="24"/>
          <w:szCs w:val="24"/>
        </w:rPr>
        <w:t xml:space="preserve"> в данном ряду распределения</w:t>
      </w:r>
    </w:p>
    <w:p w:rsidR="00CD23C4" w:rsidRPr="00CD23C4" w:rsidRDefault="00CD23C4" w:rsidP="00CD23C4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 xml:space="preserve">левосторонней </w:t>
      </w:r>
      <w:proofErr w:type="spellStart"/>
      <w:r w:rsidRPr="00CD23C4">
        <w:rPr>
          <w:rFonts w:ascii="Arial" w:hAnsi="Arial" w:cs="Arial"/>
          <w:sz w:val="24"/>
          <w:szCs w:val="24"/>
        </w:rPr>
        <w:t>ассиметрии</w:t>
      </w:r>
      <w:proofErr w:type="spellEnd"/>
      <w:r w:rsidRPr="00CD23C4">
        <w:rPr>
          <w:rFonts w:ascii="Arial" w:hAnsi="Arial" w:cs="Arial"/>
          <w:sz w:val="24"/>
          <w:szCs w:val="24"/>
        </w:rPr>
        <w:t xml:space="preserve"> в данном ряду распределения</w:t>
      </w:r>
    </w:p>
    <w:p w:rsidR="00CD23C4" w:rsidRDefault="00CD23C4" w:rsidP="00CD23C4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нормальном законе распределения</w:t>
      </w:r>
    </w:p>
    <w:p w:rsidR="00CD23C4" w:rsidRDefault="00CD23C4" w:rsidP="00CD23C4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CD23C4" w:rsidRPr="00CD23C4" w:rsidRDefault="00CD23C4" w:rsidP="00CD23C4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bCs/>
          <w:sz w:val="24"/>
          <w:szCs w:val="24"/>
        </w:rPr>
        <w:t>К относительным показателям вариации относятся:</w:t>
      </w:r>
    </w:p>
    <w:p w:rsidR="00CD23C4" w:rsidRPr="00CD23C4" w:rsidRDefault="00CD23C4" w:rsidP="00CD23C4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размах вариации</w:t>
      </w:r>
    </w:p>
    <w:p w:rsidR="00CD23C4" w:rsidRPr="00CD23C4" w:rsidRDefault="00CD23C4" w:rsidP="00CD23C4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дисперсия</w:t>
      </w:r>
    </w:p>
    <w:p w:rsidR="00CD23C4" w:rsidRPr="00CD23C4" w:rsidRDefault="00CD23C4" w:rsidP="00CD23C4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относительное линейное отклонение</w:t>
      </w:r>
    </w:p>
    <w:p w:rsidR="00CD23C4" w:rsidRPr="00CD23C4" w:rsidRDefault="00CD23C4" w:rsidP="00CD23C4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среднее линейное отклонение</w:t>
      </w:r>
    </w:p>
    <w:p w:rsidR="00CD23C4" w:rsidRDefault="00CD23C4" w:rsidP="00CD23C4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коэффициент вариации</w:t>
      </w:r>
    </w:p>
    <w:p w:rsidR="00CD23C4" w:rsidRPr="00CD23C4" w:rsidRDefault="00CD23C4" w:rsidP="00CD23C4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CD23C4" w:rsidRPr="00CD23C4" w:rsidRDefault="00CD23C4" w:rsidP="00CD23C4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bCs/>
          <w:sz w:val="24"/>
          <w:szCs w:val="24"/>
        </w:rPr>
        <w:t>Если вероятность, гарантирующую результат, увеличить с 0,954 до 0,997, то объем повторной случайной выборки увеличится в … раз.</w:t>
      </w:r>
    </w:p>
    <w:p w:rsidR="00CD23C4" w:rsidRPr="00CD23C4" w:rsidRDefault="00CD23C4" w:rsidP="00CD23C4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1,5</w:t>
      </w:r>
    </w:p>
    <w:p w:rsidR="00CD23C4" w:rsidRPr="00CD23C4" w:rsidRDefault="00CD23C4" w:rsidP="00CD23C4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2,25</w:t>
      </w:r>
    </w:p>
    <w:p w:rsidR="00CD23C4" w:rsidRDefault="00CD23C4" w:rsidP="00CD23C4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3,25</w:t>
      </w:r>
    </w:p>
    <w:p w:rsidR="00CD23C4" w:rsidRDefault="00CD23C4" w:rsidP="00CD23C4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CD23C4" w:rsidRPr="00CD23C4" w:rsidRDefault="00CD23C4" w:rsidP="00CD23C4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bCs/>
          <w:sz w:val="24"/>
          <w:szCs w:val="24"/>
        </w:rPr>
        <w:t>Моментным рядом динамики является:</w:t>
      </w:r>
    </w:p>
    <w:p w:rsidR="00CD23C4" w:rsidRPr="00CD23C4" w:rsidRDefault="00CD23C4" w:rsidP="00CD23C4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сумма вкладов населения в сберегательные кассы на конец каждого года последнего десятилетия</w:t>
      </w:r>
    </w:p>
    <w:p w:rsidR="00CD23C4" w:rsidRPr="00CD23C4" w:rsidRDefault="00CD23C4" w:rsidP="00CD23C4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производительность труда на промышленном предприятии за каждый месяц года</w:t>
      </w:r>
    </w:p>
    <w:p w:rsidR="00CD23C4" w:rsidRPr="00CD23C4" w:rsidRDefault="00CD23C4" w:rsidP="00CD23C4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состав населения по национальности на 9 октября 2002 г.</w:t>
      </w:r>
    </w:p>
    <w:p w:rsidR="00CD23C4" w:rsidRDefault="00CD23C4" w:rsidP="00CD23C4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остаток оборотных средств предприятия по состоянию на 1 число каждого месяца</w:t>
      </w:r>
    </w:p>
    <w:p w:rsidR="00CD23C4" w:rsidRDefault="00CD23C4" w:rsidP="00CD23C4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CD23C4" w:rsidRPr="00CD23C4" w:rsidRDefault="00CD23C4" w:rsidP="00CD23C4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bCs/>
          <w:sz w:val="24"/>
          <w:szCs w:val="24"/>
        </w:rPr>
        <w:t>Известно, что индекс переменного состава равен 107,8%, а индекс структурных сдвигов – 110%. Индекс постоянного состава равен …</w:t>
      </w:r>
    </w:p>
    <w:p w:rsidR="00CD23C4" w:rsidRPr="00CD23C4" w:rsidRDefault="00CD23C4" w:rsidP="00CD23C4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0,71</w:t>
      </w:r>
    </w:p>
    <w:p w:rsidR="00CD23C4" w:rsidRPr="00CD23C4" w:rsidRDefault="00CD23C4" w:rsidP="00CD23C4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0,98</w:t>
      </w:r>
    </w:p>
    <w:p w:rsidR="00CD23C4" w:rsidRPr="00CD23C4" w:rsidRDefault="00CD23C4" w:rsidP="00CD23C4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lastRenderedPageBreak/>
        <w:t>1,12</w:t>
      </w:r>
    </w:p>
    <w:p w:rsidR="00CD23C4" w:rsidRDefault="00CD23C4" w:rsidP="00CD23C4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0,87</w:t>
      </w:r>
    </w:p>
    <w:p w:rsidR="00CD23C4" w:rsidRDefault="00CD23C4" w:rsidP="00CD23C4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CD23C4" w:rsidRPr="00CD23C4" w:rsidRDefault="00CD23C4" w:rsidP="00CD23C4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bCs/>
          <w:sz w:val="24"/>
          <w:szCs w:val="24"/>
        </w:rPr>
        <w:t>Парный коэффициент корреляции может принимать значения:</w:t>
      </w:r>
    </w:p>
    <w:p w:rsidR="00CD23C4" w:rsidRPr="00CD23C4" w:rsidRDefault="00CD23C4" w:rsidP="00CD23C4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от -1 до 1</w:t>
      </w:r>
    </w:p>
    <w:p w:rsidR="00CD23C4" w:rsidRPr="00CD23C4" w:rsidRDefault="00CD23C4" w:rsidP="00CD23C4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любые положительные</w:t>
      </w:r>
    </w:p>
    <w:p w:rsidR="00CD23C4" w:rsidRPr="00CD23C4" w:rsidRDefault="00CD23C4" w:rsidP="00CD23C4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от -1 до 0</w:t>
      </w:r>
    </w:p>
    <w:p w:rsidR="00CD23C4" w:rsidRPr="00CD23C4" w:rsidRDefault="00CD23C4" w:rsidP="00CD23C4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любые меньше нуля</w:t>
      </w:r>
    </w:p>
    <w:p w:rsidR="00CD23C4" w:rsidRDefault="00CD23C4" w:rsidP="00CD23C4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от 0 до 1</w:t>
      </w:r>
    </w:p>
    <w:p w:rsidR="00CD23C4" w:rsidRDefault="00CD23C4" w:rsidP="00CD23C4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CD23C4" w:rsidRPr="00CD23C4" w:rsidRDefault="00CD23C4" w:rsidP="00CD23C4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proofErr w:type="spellStart"/>
      <w:r w:rsidRPr="00CD23C4">
        <w:rPr>
          <w:rFonts w:ascii="Arial" w:hAnsi="Arial" w:cs="Arial"/>
          <w:bCs/>
          <w:sz w:val="24"/>
          <w:szCs w:val="24"/>
        </w:rPr>
        <w:t>Дискриминантный</w:t>
      </w:r>
      <w:proofErr w:type="spellEnd"/>
      <w:r w:rsidRPr="00CD23C4">
        <w:rPr>
          <w:rFonts w:ascii="Arial" w:hAnsi="Arial" w:cs="Arial"/>
          <w:bCs/>
          <w:sz w:val="24"/>
          <w:szCs w:val="24"/>
        </w:rPr>
        <w:t xml:space="preserve"> анализ – это</w:t>
      </w:r>
    </w:p>
    <w:p w:rsidR="00CD23C4" w:rsidRPr="00CD23C4" w:rsidRDefault="00CD23C4" w:rsidP="00CD23C4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раздел математической статистики, изучающий результаты многомерных наблюдений</w:t>
      </w:r>
    </w:p>
    <w:p w:rsidR="00CD23C4" w:rsidRPr="00CD23C4" w:rsidRDefault="00CD23C4" w:rsidP="00CD23C4">
      <w:pPr>
        <w:pStyle w:val="a3"/>
        <w:numPr>
          <w:ilvl w:val="0"/>
          <w:numId w:val="33"/>
        </w:num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раздел математической статистики, изучающий степень влияния одной или нескольких факторных пр</w:t>
      </w:r>
      <w:r w:rsidRPr="00CD23C4">
        <w:rPr>
          <w:rFonts w:ascii="Arial" w:hAnsi="Arial" w:cs="Arial"/>
          <w:sz w:val="24"/>
          <w:szCs w:val="24"/>
        </w:rPr>
        <w:t>и</w:t>
      </w:r>
      <w:r w:rsidRPr="00CD23C4">
        <w:rPr>
          <w:rFonts w:ascii="Arial" w:hAnsi="Arial" w:cs="Arial"/>
          <w:sz w:val="24"/>
          <w:szCs w:val="24"/>
        </w:rPr>
        <w:t>знаков на результативный при небольшом числе наблюдений</w:t>
      </w:r>
    </w:p>
    <w:p w:rsidR="00CD23C4" w:rsidRPr="00CD23C4" w:rsidRDefault="00CD23C4" w:rsidP="00CD23C4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методы, направленные на выявление обобщающих неявных характеристик исследуемого явления на основе связей измеряемых элементарных признаков</w:t>
      </w:r>
    </w:p>
    <w:p w:rsidR="00CD23C4" w:rsidRPr="00CD23C4" w:rsidRDefault="00CD23C4" w:rsidP="00CD23C4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метод многомерных группировок, предназначенный для распределения объектов на некоторые одн</w:t>
      </w:r>
      <w:r w:rsidRPr="00CD23C4">
        <w:rPr>
          <w:rFonts w:ascii="Arial" w:hAnsi="Arial" w:cs="Arial"/>
          <w:sz w:val="24"/>
          <w:szCs w:val="24"/>
        </w:rPr>
        <w:t>о</w:t>
      </w:r>
      <w:r w:rsidRPr="00CD23C4">
        <w:rPr>
          <w:rFonts w:ascii="Arial" w:hAnsi="Arial" w:cs="Arial"/>
          <w:sz w:val="24"/>
          <w:szCs w:val="24"/>
        </w:rPr>
        <w:t>родные группы</w:t>
      </w:r>
    </w:p>
    <w:p w:rsidR="00CD23C4" w:rsidRDefault="00CD23C4" w:rsidP="00CD23C4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метод многомерных классификаций, задача которого заключается в нахождении правила отнесения исследуемых объектов к одной из определенных групп</w:t>
      </w:r>
    </w:p>
    <w:p w:rsidR="00CD23C4" w:rsidRDefault="00CD23C4" w:rsidP="00CD23C4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CD23C4" w:rsidRPr="00CD23C4" w:rsidRDefault="00CD23C4" w:rsidP="00CD23C4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bCs/>
          <w:sz w:val="24"/>
          <w:szCs w:val="24"/>
        </w:rPr>
        <w:t>Как определяется коэффициент механического прироста:</w:t>
      </w:r>
    </w:p>
    <w:p w:rsidR="00CD23C4" w:rsidRPr="00CD23C4" w:rsidRDefault="00CD23C4" w:rsidP="00CD23C4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отношение абсолютного механического прироста к среднегодовой численности населения</w:t>
      </w:r>
    </w:p>
    <w:p w:rsidR="00CD23C4" w:rsidRPr="00CD23C4" w:rsidRDefault="00CD23C4" w:rsidP="00CD23C4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разностью между числом прибывших и выбывших</w:t>
      </w:r>
    </w:p>
    <w:p w:rsidR="00CD23C4" w:rsidRDefault="00CD23C4" w:rsidP="00CD23C4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отношением числа прибывших к среднегодовой численности населения</w:t>
      </w:r>
    </w:p>
    <w:p w:rsidR="00CD23C4" w:rsidRDefault="00CD23C4" w:rsidP="00CD23C4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CD23C4" w:rsidRPr="00CD23C4" w:rsidRDefault="00CD23C4" w:rsidP="00CD23C4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bCs/>
          <w:sz w:val="24"/>
          <w:szCs w:val="24"/>
        </w:rPr>
        <w:t>Институциональные единицы, основной функцией которых является производство товаров для продаж, по ценам, позволяющим получать прибыль, относятся к сектору:</w:t>
      </w:r>
    </w:p>
    <w:p w:rsidR="00CD23C4" w:rsidRPr="00CD23C4" w:rsidRDefault="00CD23C4" w:rsidP="00CD23C4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Финансовые учреждения</w:t>
      </w:r>
    </w:p>
    <w:p w:rsidR="00CD23C4" w:rsidRPr="00CD23C4" w:rsidRDefault="00CD23C4" w:rsidP="00CD23C4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Нефинансовые предприятия</w:t>
      </w:r>
    </w:p>
    <w:p w:rsidR="00CD23C4" w:rsidRPr="00CD23C4" w:rsidRDefault="00CD23C4" w:rsidP="00CD23C4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Государственные учреждения</w:t>
      </w:r>
    </w:p>
    <w:p w:rsidR="00CD23C4" w:rsidRPr="00CD23C4" w:rsidRDefault="00CD23C4" w:rsidP="00CD23C4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Домашние хозяйства</w:t>
      </w:r>
    </w:p>
    <w:p w:rsidR="00CD23C4" w:rsidRDefault="00CD23C4" w:rsidP="00CD23C4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Некоммерческие предприятия, обслуживающие домашние хозяйства</w:t>
      </w:r>
    </w:p>
    <w:p w:rsidR="00CD23C4" w:rsidRDefault="00CD23C4" w:rsidP="00CD23C4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CD23C4" w:rsidRPr="00CD23C4" w:rsidRDefault="00CD23C4" w:rsidP="00CD23C4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bCs/>
          <w:sz w:val="24"/>
          <w:szCs w:val="24"/>
        </w:rPr>
        <w:t>Определите коэффициент естественного пополнения трудовых ресурсов, если коэффициент естественного выбытия – 4, коэффициент общего прироста – 7, коэффициент механического пр</w:t>
      </w:r>
      <w:r w:rsidRPr="00CD23C4">
        <w:rPr>
          <w:rFonts w:ascii="Arial" w:hAnsi="Arial" w:cs="Arial"/>
          <w:bCs/>
          <w:sz w:val="24"/>
          <w:szCs w:val="24"/>
        </w:rPr>
        <w:t>и</w:t>
      </w:r>
      <w:r w:rsidRPr="00CD23C4">
        <w:rPr>
          <w:rFonts w:ascii="Arial" w:hAnsi="Arial" w:cs="Arial"/>
          <w:bCs/>
          <w:sz w:val="24"/>
          <w:szCs w:val="24"/>
        </w:rPr>
        <w:t>роста – 2.</w:t>
      </w:r>
    </w:p>
    <w:p w:rsidR="00CD23C4" w:rsidRPr="00CD23C4" w:rsidRDefault="00CD23C4" w:rsidP="007F6367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lastRenderedPageBreak/>
        <w:t>3</w:t>
      </w:r>
    </w:p>
    <w:p w:rsidR="00CD23C4" w:rsidRPr="00CD23C4" w:rsidRDefault="00CD23C4" w:rsidP="007F6367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5</w:t>
      </w:r>
    </w:p>
    <w:p w:rsidR="00CD23C4" w:rsidRPr="00CD23C4" w:rsidRDefault="00CD23C4" w:rsidP="007F6367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9</w:t>
      </w:r>
    </w:p>
    <w:p w:rsidR="007F6367" w:rsidRDefault="00CD23C4" w:rsidP="007F6367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CD23C4">
        <w:rPr>
          <w:rFonts w:ascii="Arial" w:hAnsi="Arial" w:cs="Arial"/>
          <w:sz w:val="24"/>
          <w:szCs w:val="24"/>
        </w:rPr>
        <w:t>1</w:t>
      </w:r>
    </w:p>
    <w:p w:rsidR="007F6367" w:rsidRDefault="007F6367" w:rsidP="007F6367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F6367" w:rsidRPr="007F6367" w:rsidRDefault="007F6367" w:rsidP="007F6367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7F6367">
        <w:rPr>
          <w:rFonts w:ascii="Arial" w:hAnsi="Arial" w:cs="Arial"/>
          <w:bCs/>
          <w:sz w:val="24"/>
          <w:szCs w:val="24"/>
        </w:rPr>
        <w:t>Полная балансовая стоимость основных фондов на начало года составила 58 млн. руб., а на конец года 60 млн. руб. Степень износа основных фондов на начало года составила 15%, Остато</w:t>
      </w:r>
      <w:r w:rsidRPr="007F6367">
        <w:rPr>
          <w:rFonts w:ascii="Arial" w:hAnsi="Arial" w:cs="Arial"/>
          <w:bCs/>
          <w:sz w:val="24"/>
          <w:szCs w:val="24"/>
        </w:rPr>
        <w:t>ч</w:t>
      </w:r>
      <w:r w:rsidRPr="007F6367">
        <w:rPr>
          <w:rFonts w:ascii="Arial" w:hAnsi="Arial" w:cs="Arial"/>
          <w:bCs/>
          <w:sz w:val="24"/>
          <w:szCs w:val="24"/>
        </w:rPr>
        <w:t>ная стоимость на конец года – 48 млн. руб. Коэффициент износа на конец года (с точностью до 1%) равен:</w:t>
      </w:r>
    </w:p>
    <w:p w:rsidR="007F6367" w:rsidRPr="007F6367" w:rsidRDefault="007F6367" w:rsidP="007F6367">
      <w:pPr>
        <w:pStyle w:val="a3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7F6367">
        <w:rPr>
          <w:rFonts w:ascii="Arial" w:hAnsi="Arial" w:cs="Arial"/>
          <w:sz w:val="24"/>
          <w:szCs w:val="24"/>
        </w:rPr>
        <w:t>20</w:t>
      </w:r>
    </w:p>
    <w:p w:rsidR="007F6367" w:rsidRPr="007F6367" w:rsidRDefault="007F6367" w:rsidP="007F6367">
      <w:pPr>
        <w:pStyle w:val="a3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7F6367">
        <w:rPr>
          <w:rFonts w:ascii="Arial" w:hAnsi="Arial" w:cs="Arial"/>
          <w:sz w:val="24"/>
          <w:szCs w:val="24"/>
        </w:rPr>
        <w:t>25</w:t>
      </w:r>
    </w:p>
    <w:p w:rsidR="007F6367" w:rsidRPr="007F6367" w:rsidRDefault="007F6367" w:rsidP="007F6367">
      <w:pPr>
        <w:pStyle w:val="a3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7F6367">
        <w:rPr>
          <w:rFonts w:ascii="Arial" w:hAnsi="Arial" w:cs="Arial"/>
          <w:sz w:val="24"/>
          <w:szCs w:val="24"/>
        </w:rPr>
        <w:t>40</w:t>
      </w:r>
    </w:p>
    <w:p w:rsidR="007F6367" w:rsidRPr="007F6367" w:rsidRDefault="007F6367" w:rsidP="007F6367">
      <w:pPr>
        <w:pStyle w:val="a3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7F6367">
        <w:rPr>
          <w:rFonts w:ascii="Arial" w:hAnsi="Arial" w:cs="Arial"/>
          <w:sz w:val="24"/>
          <w:szCs w:val="24"/>
        </w:rPr>
        <w:t>50</w:t>
      </w:r>
    </w:p>
    <w:p w:rsidR="00412E90" w:rsidRPr="007F6367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BD2D22" w:rsidRDefault="00BD2D22"/>
    <w:sectPr w:rsidR="00BD2D22" w:rsidSect="00BD2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759C7"/>
    <w:multiLevelType w:val="hybridMultilevel"/>
    <w:tmpl w:val="F30476E0"/>
    <w:lvl w:ilvl="0" w:tplc="E2987C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8015D"/>
    <w:multiLevelType w:val="hybridMultilevel"/>
    <w:tmpl w:val="63DAF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E33C1F"/>
    <w:multiLevelType w:val="hybridMultilevel"/>
    <w:tmpl w:val="7AA8F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465CB"/>
    <w:multiLevelType w:val="hybridMultilevel"/>
    <w:tmpl w:val="FDB6F7B8"/>
    <w:lvl w:ilvl="0" w:tplc="4EA2070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935BF"/>
    <w:multiLevelType w:val="hybridMultilevel"/>
    <w:tmpl w:val="0F2EAD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3E1241"/>
    <w:multiLevelType w:val="hybridMultilevel"/>
    <w:tmpl w:val="E91ED4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C6045C"/>
    <w:multiLevelType w:val="hybridMultilevel"/>
    <w:tmpl w:val="AAB8C9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9E2801"/>
    <w:multiLevelType w:val="hybridMultilevel"/>
    <w:tmpl w:val="BC8E0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4F44A8"/>
    <w:multiLevelType w:val="hybridMultilevel"/>
    <w:tmpl w:val="C1F67A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D5C1B50"/>
    <w:multiLevelType w:val="hybridMultilevel"/>
    <w:tmpl w:val="A36CDD2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A44D8B"/>
    <w:multiLevelType w:val="hybridMultilevel"/>
    <w:tmpl w:val="F230AD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07267CA"/>
    <w:multiLevelType w:val="hybridMultilevel"/>
    <w:tmpl w:val="F5AEA5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17418D0"/>
    <w:multiLevelType w:val="hybridMultilevel"/>
    <w:tmpl w:val="12FCC68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>
    <w:nsid w:val="257949A3"/>
    <w:multiLevelType w:val="hybridMultilevel"/>
    <w:tmpl w:val="6C465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527156"/>
    <w:multiLevelType w:val="hybridMultilevel"/>
    <w:tmpl w:val="DCCC23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694F75"/>
    <w:multiLevelType w:val="hybridMultilevel"/>
    <w:tmpl w:val="9752C8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7B55154"/>
    <w:multiLevelType w:val="hybridMultilevel"/>
    <w:tmpl w:val="600402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3F0A90"/>
    <w:multiLevelType w:val="hybridMultilevel"/>
    <w:tmpl w:val="5F8CDD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C1F2ACA"/>
    <w:multiLevelType w:val="hybridMultilevel"/>
    <w:tmpl w:val="66D22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565E5F"/>
    <w:multiLevelType w:val="hybridMultilevel"/>
    <w:tmpl w:val="5EF66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E105F9"/>
    <w:multiLevelType w:val="hybridMultilevel"/>
    <w:tmpl w:val="3EB4FF2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>
    <w:nsid w:val="43ED2723"/>
    <w:multiLevelType w:val="hybridMultilevel"/>
    <w:tmpl w:val="AB321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F00B3E"/>
    <w:multiLevelType w:val="hybridMultilevel"/>
    <w:tmpl w:val="076E4DD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3D0F30"/>
    <w:multiLevelType w:val="hybridMultilevel"/>
    <w:tmpl w:val="E6D8725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5E35545"/>
    <w:multiLevelType w:val="hybridMultilevel"/>
    <w:tmpl w:val="95100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479909D3"/>
    <w:multiLevelType w:val="hybridMultilevel"/>
    <w:tmpl w:val="43884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3E43F9"/>
    <w:multiLevelType w:val="hybridMultilevel"/>
    <w:tmpl w:val="E8A20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0634F6"/>
    <w:multiLevelType w:val="hybridMultilevel"/>
    <w:tmpl w:val="58D0A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D07ACF"/>
    <w:multiLevelType w:val="hybridMultilevel"/>
    <w:tmpl w:val="62E2F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4046DD"/>
    <w:multiLevelType w:val="hybridMultilevel"/>
    <w:tmpl w:val="3F2CDE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C131C3B"/>
    <w:multiLevelType w:val="hybridMultilevel"/>
    <w:tmpl w:val="B86C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1210E3"/>
    <w:multiLevelType w:val="hybridMultilevel"/>
    <w:tmpl w:val="EB220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157625"/>
    <w:multiLevelType w:val="hybridMultilevel"/>
    <w:tmpl w:val="543E2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754AA5"/>
    <w:multiLevelType w:val="hybridMultilevel"/>
    <w:tmpl w:val="117C1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DDE3FD6"/>
    <w:multiLevelType w:val="hybridMultilevel"/>
    <w:tmpl w:val="6CD45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8C2D5D"/>
    <w:multiLevelType w:val="hybridMultilevel"/>
    <w:tmpl w:val="4906E3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27550A4"/>
    <w:multiLevelType w:val="hybridMultilevel"/>
    <w:tmpl w:val="379020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89B2373"/>
    <w:multiLevelType w:val="hybridMultilevel"/>
    <w:tmpl w:val="171E5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C03DE9"/>
    <w:multiLevelType w:val="hybridMultilevel"/>
    <w:tmpl w:val="37A28D2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9">
    <w:nsid w:val="7960317C"/>
    <w:multiLevelType w:val="hybridMultilevel"/>
    <w:tmpl w:val="9DD44F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6"/>
  </w:num>
  <w:num w:numId="3">
    <w:abstractNumId w:val="1"/>
  </w:num>
  <w:num w:numId="4">
    <w:abstractNumId w:val="30"/>
  </w:num>
  <w:num w:numId="5">
    <w:abstractNumId w:val="22"/>
  </w:num>
  <w:num w:numId="6">
    <w:abstractNumId w:val="33"/>
  </w:num>
  <w:num w:numId="7">
    <w:abstractNumId w:val="12"/>
  </w:num>
  <w:num w:numId="8">
    <w:abstractNumId w:val="20"/>
  </w:num>
  <w:num w:numId="9">
    <w:abstractNumId w:val="21"/>
  </w:num>
  <w:num w:numId="10">
    <w:abstractNumId w:val="37"/>
  </w:num>
  <w:num w:numId="11">
    <w:abstractNumId w:val="27"/>
  </w:num>
  <w:num w:numId="12">
    <w:abstractNumId w:val="3"/>
  </w:num>
  <w:num w:numId="13">
    <w:abstractNumId w:val="31"/>
  </w:num>
  <w:num w:numId="14">
    <w:abstractNumId w:val="9"/>
  </w:num>
  <w:num w:numId="15">
    <w:abstractNumId w:val="24"/>
  </w:num>
  <w:num w:numId="16">
    <w:abstractNumId w:val="18"/>
  </w:num>
  <w:num w:numId="17">
    <w:abstractNumId w:val="0"/>
  </w:num>
  <w:num w:numId="18">
    <w:abstractNumId w:val="8"/>
  </w:num>
  <w:num w:numId="19">
    <w:abstractNumId w:val="14"/>
  </w:num>
  <w:num w:numId="20">
    <w:abstractNumId w:val="26"/>
  </w:num>
  <w:num w:numId="21">
    <w:abstractNumId w:val="29"/>
  </w:num>
  <w:num w:numId="22">
    <w:abstractNumId w:val="32"/>
  </w:num>
  <w:num w:numId="23">
    <w:abstractNumId w:val="15"/>
  </w:num>
  <w:num w:numId="24">
    <w:abstractNumId w:val="4"/>
  </w:num>
  <w:num w:numId="25">
    <w:abstractNumId w:val="5"/>
  </w:num>
  <w:num w:numId="26">
    <w:abstractNumId w:val="2"/>
  </w:num>
  <w:num w:numId="27">
    <w:abstractNumId w:val="39"/>
  </w:num>
  <w:num w:numId="28">
    <w:abstractNumId w:val="25"/>
  </w:num>
  <w:num w:numId="29">
    <w:abstractNumId w:val="11"/>
  </w:num>
  <w:num w:numId="30">
    <w:abstractNumId w:val="19"/>
  </w:num>
  <w:num w:numId="31">
    <w:abstractNumId w:val="36"/>
  </w:num>
  <w:num w:numId="32">
    <w:abstractNumId w:val="28"/>
  </w:num>
  <w:num w:numId="33">
    <w:abstractNumId w:val="10"/>
  </w:num>
  <w:num w:numId="34">
    <w:abstractNumId w:val="13"/>
  </w:num>
  <w:num w:numId="35">
    <w:abstractNumId w:val="16"/>
  </w:num>
  <w:num w:numId="36">
    <w:abstractNumId w:val="7"/>
  </w:num>
  <w:num w:numId="37">
    <w:abstractNumId w:val="35"/>
  </w:num>
  <w:num w:numId="38">
    <w:abstractNumId w:val="17"/>
  </w:num>
  <w:num w:numId="39">
    <w:abstractNumId w:val="34"/>
  </w:num>
  <w:num w:numId="4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12E90"/>
    <w:rsid w:val="001D489B"/>
    <w:rsid w:val="00412E90"/>
    <w:rsid w:val="007F6367"/>
    <w:rsid w:val="00BD2D22"/>
    <w:rsid w:val="00CD2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E90"/>
    <w:pPr>
      <w:ind w:left="720"/>
      <w:contextualSpacing/>
    </w:pPr>
  </w:style>
  <w:style w:type="table" w:styleId="a4">
    <w:name w:val="Table Grid"/>
    <w:basedOn w:val="a1"/>
    <w:uiPriority w:val="59"/>
    <w:rsid w:val="00412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2012-04-20T10:31:00Z</dcterms:created>
  <dcterms:modified xsi:type="dcterms:W3CDTF">2012-04-23T15:22:00Z</dcterms:modified>
</cp:coreProperties>
</file>